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91357F" w:rsidRPr="0091357F">
              <w:rPr>
                <w:rFonts w:asciiTheme="minorHAnsi" w:hAnsiTheme="minorHAnsi" w:cstheme="minorHAnsi"/>
                <w:i/>
              </w:rPr>
              <w:t xml:space="preserve">System Informatyczny Inspekcji Weterynaryjnej IW-SYSTEM </w:t>
            </w:r>
            <w:r w:rsidR="007E266F" w:rsidRPr="000E7716">
              <w:rPr>
                <w:rFonts w:asciiTheme="minorHAnsi" w:hAnsiTheme="minorHAnsi" w:cstheme="minorHAnsi"/>
              </w:rPr>
              <w:t>(opis założeń projektu informatycznego)</w:t>
            </w:r>
            <w:r w:rsidR="00425A3B" w:rsidRPr="000E7716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11AB5" w:rsidRPr="00A06425" w:rsidTr="009F36F8">
        <w:tc>
          <w:tcPr>
            <w:tcW w:w="562" w:type="dxa"/>
            <w:shd w:val="clear" w:color="auto" w:fill="auto"/>
          </w:tcPr>
          <w:p w:rsidR="00211AB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A21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11AB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11AB5" w:rsidRDefault="00FC4754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</w:t>
            </w:r>
          </w:p>
        </w:tc>
        <w:tc>
          <w:tcPr>
            <w:tcW w:w="6946" w:type="dxa"/>
            <w:shd w:val="clear" w:color="auto" w:fill="auto"/>
          </w:tcPr>
          <w:p w:rsidR="00FC4754" w:rsidRPr="00FC4754" w:rsidRDefault="00FC4754" w:rsidP="00FC475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Ministerstwo Finansów p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otwierdza informację przedstawioną w załączniku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nr 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1 do pisma Ministra Rolnictwa i Rozwoju Wsi, że na 2022 rok zaplanowano kwotę 3.000 tys. zł z przeznaczeniem na system informatyczny Inspekcji Weterynaryjnej. </w:t>
            </w:r>
          </w:p>
          <w:p w:rsidR="00FC4754" w:rsidRPr="00FC4754" w:rsidRDefault="00FC4754" w:rsidP="00FC475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Jednocześnie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MF 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zauważa, że na 2023 rok, na ten sam cel, planowana kwota również wynosi  3.000 tys. zł. Tymczasem ze zaktualizowanego opisu założeń projektu informatycznego, ujętego w pkt „4.1. Koszty ogólne projektu wraz ze sposobem finansowania” wynika, że kwota przeznaczona na to zadanie w 2023 roku, ma wynieść łącznie 21.223.778,48 zł. </w:t>
            </w:r>
          </w:p>
          <w:p w:rsidR="00FC4754" w:rsidRPr="00FC4754" w:rsidRDefault="00FC4754" w:rsidP="00FC475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Zgodnie z informacją z opisu, że realizacja projektu odbywać się będzie </w:t>
            </w:r>
            <w:r w:rsidR="009672A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bez konieczności występowania o dodatkowe środki z budżetu państwa </w:t>
            </w:r>
            <w:r w:rsidR="009672A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>Ministerstwo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Finansów 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>przyjmuj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, że pozostała kwota wydatków na to zadanie w 2023 roku nie będzie stanowiła wydatku majątkowego, bądź też zostanie sfinansowana ze środków Programu Operacyjnego Polska Cyfrowa. </w:t>
            </w:r>
          </w:p>
          <w:p w:rsidR="00211AB5" w:rsidRPr="00211AB5" w:rsidRDefault="00FC4754" w:rsidP="00FC475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Ponadto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MF 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>przyjmuj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, że konieczność wygospodarowania środków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z budżetu państwa na utrzymanie projektu (pkt „4.3 Koszty ogólne utrzymania wraz ze sposobem finansowania”) do 2028 roku nie będzie powodować konieczności zwiększenia limitu dysponenta 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br/>
              <w:t>części 32 - Rolnictwo.</w:t>
            </w:r>
          </w:p>
        </w:tc>
        <w:tc>
          <w:tcPr>
            <w:tcW w:w="3544" w:type="dxa"/>
            <w:shd w:val="clear" w:color="auto" w:fill="auto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43BB" w:rsidRPr="00A06425" w:rsidTr="009F36F8">
        <w:tc>
          <w:tcPr>
            <w:tcW w:w="562" w:type="dxa"/>
            <w:shd w:val="clear" w:color="auto" w:fill="auto"/>
          </w:tcPr>
          <w:p w:rsidR="00BA43BB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BA43BB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BA43BB" w:rsidRDefault="009672A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4.3</w:t>
            </w:r>
          </w:p>
        </w:tc>
        <w:tc>
          <w:tcPr>
            <w:tcW w:w="6946" w:type="dxa"/>
            <w:shd w:val="clear" w:color="auto" w:fill="auto"/>
          </w:tcPr>
          <w:p w:rsidR="00BA43BB" w:rsidRPr="007A762A" w:rsidRDefault="009672A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9672AB">
              <w:rPr>
                <w:rFonts w:asciiTheme="minorHAnsi" w:hAnsiTheme="minorHAnsi" w:cstheme="minorHAnsi"/>
                <w:sz w:val="22"/>
                <w:szCs w:val="22"/>
              </w:rPr>
              <w:t>pkt. 4.3 koszty utrzymania trwałości projektu nadal pozostają na zbyt wysokim poziomie w stosunku do kosztu ogólnego projektu, tj. 142,82 %.</w:t>
            </w:r>
          </w:p>
        </w:tc>
        <w:tc>
          <w:tcPr>
            <w:tcW w:w="3544" w:type="dxa"/>
            <w:shd w:val="clear" w:color="auto" w:fill="auto"/>
          </w:tcPr>
          <w:p w:rsidR="00BA43BB" w:rsidRPr="00A0642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BA43BB" w:rsidRPr="00A0642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8402F"/>
    <w:rsid w:val="000B0113"/>
    <w:rsid w:val="000E7716"/>
    <w:rsid w:val="00140BE8"/>
    <w:rsid w:val="001434BE"/>
    <w:rsid w:val="00144344"/>
    <w:rsid w:val="0019648E"/>
    <w:rsid w:val="001B43AA"/>
    <w:rsid w:val="00211AB5"/>
    <w:rsid w:val="00214FBE"/>
    <w:rsid w:val="002247B1"/>
    <w:rsid w:val="002475FA"/>
    <w:rsid w:val="00257EDE"/>
    <w:rsid w:val="002715B2"/>
    <w:rsid w:val="002A4FE0"/>
    <w:rsid w:val="003124D1"/>
    <w:rsid w:val="003A219C"/>
    <w:rsid w:val="003A6C81"/>
    <w:rsid w:val="003B35E1"/>
    <w:rsid w:val="003B4105"/>
    <w:rsid w:val="003E4471"/>
    <w:rsid w:val="004230F2"/>
    <w:rsid w:val="00425A3B"/>
    <w:rsid w:val="004352FD"/>
    <w:rsid w:val="00467D64"/>
    <w:rsid w:val="004B6543"/>
    <w:rsid w:val="004C26E3"/>
    <w:rsid w:val="004D086F"/>
    <w:rsid w:val="005D2745"/>
    <w:rsid w:val="005E2A04"/>
    <w:rsid w:val="005F6527"/>
    <w:rsid w:val="006320E9"/>
    <w:rsid w:val="00653A67"/>
    <w:rsid w:val="00666246"/>
    <w:rsid w:val="006705EC"/>
    <w:rsid w:val="006A1502"/>
    <w:rsid w:val="006C6F98"/>
    <w:rsid w:val="006E16E9"/>
    <w:rsid w:val="00756688"/>
    <w:rsid w:val="00783E4F"/>
    <w:rsid w:val="007914A9"/>
    <w:rsid w:val="007A3233"/>
    <w:rsid w:val="007A762A"/>
    <w:rsid w:val="007B09ED"/>
    <w:rsid w:val="007C3EEB"/>
    <w:rsid w:val="007C7A4F"/>
    <w:rsid w:val="007E266F"/>
    <w:rsid w:val="00807385"/>
    <w:rsid w:val="00867EB4"/>
    <w:rsid w:val="008F63D4"/>
    <w:rsid w:val="0091357F"/>
    <w:rsid w:val="00944932"/>
    <w:rsid w:val="009672AB"/>
    <w:rsid w:val="009A03B1"/>
    <w:rsid w:val="009E5FDB"/>
    <w:rsid w:val="009F36F8"/>
    <w:rsid w:val="00A06425"/>
    <w:rsid w:val="00A43FDE"/>
    <w:rsid w:val="00A45D9B"/>
    <w:rsid w:val="00A54598"/>
    <w:rsid w:val="00A7029E"/>
    <w:rsid w:val="00AC7796"/>
    <w:rsid w:val="00AE7186"/>
    <w:rsid w:val="00B20306"/>
    <w:rsid w:val="00B41F02"/>
    <w:rsid w:val="00B871B6"/>
    <w:rsid w:val="00BA43BB"/>
    <w:rsid w:val="00BC62E0"/>
    <w:rsid w:val="00C53B5F"/>
    <w:rsid w:val="00C64B1B"/>
    <w:rsid w:val="00CD5EB0"/>
    <w:rsid w:val="00DD1D39"/>
    <w:rsid w:val="00E14C33"/>
    <w:rsid w:val="00E16E5E"/>
    <w:rsid w:val="00E740A1"/>
    <w:rsid w:val="00E94A8A"/>
    <w:rsid w:val="00F4578F"/>
    <w:rsid w:val="00F83C94"/>
    <w:rsid w:val="00FA1202"/>
    <w:rsid w:val="00FC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49304-860F-46EB-8F9D-72CBDA0E4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2022-06-01T07:32:00Z</dcterms:created>
  <dcterms:modified xsi:type="dcterms:W3CDTF">2022-06-01T07:32:00Z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